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870" w:rsidRPr="00951BFF" w:rsidRDefault="00C35740" w:rsidP="00C35740">
      <w:pPr>
        <w:jc w:val="center"/>
        <w:rPr>
          <w:rFonts w:ascii="標楷體" w:eastAsia="標楷體" w:hAnsi="標楷體"/>
          <w:sz w:val="32"/>
        </w:rPr>
      </w:pPr>
      <w:r w:rsidRPr="00951BFF">
        <w:rPr>
          <w:rFonts w:ascii="標楷體" w:eastAsia="標楷體" w:hAnsi="標楷體" w:hint="eastAsia"/>
          <w:sz w:val="32"/>
        </w:rPr>
        <w:t>澎湖縣立文光國民中學學生</w:t>
      </w:r>
      <w:r w:rsidR="0093696F" w:rsidRPr="00951BFF">
        <w:rPr>
          <w:rFonts w:ascii="標楷體" w:eastAsia="標楷體" w:hAnsi="標楷體" w:hint="eastAsia"/>
          <w:sz w:val="32"/>
        </w:rPr>
        <w:t>學期成績不及格</w:t>
      </w:r>
      <w:r w:rsidRPr="00951BFF">
        <w:rPr>
          <w:rFonts w:ascii="標楷體" w:eastAsia="標楷體" w:hAnsi="標楷體" w:hint="eastAsia"/>
          <w:sz w:val="32"/>
        </w:rPr>
        <w:t>補考</w:t>
      </w:r>
      <w:r w:rsidR="0093696F" w:rsidRPr="00951BFF">
        <w:rPr>
          <w:rFonts w:ascii="標楷體" w:eastAsia="標楷體" w:hAnsi="標楷體" w:hint="eastAsia"/>
          <w:sz w:val="32"/>
        </w:rPr>
        <w:t>辦法</w:t>
      </w:r>
    </w:p>
    <w:p w:rsidR="003E7E60" w:rsidRDefault="00C35740" w:rsidP="003E7E60">
      <w:pPr>
        <w:pStyle w:val="a3"/>
        <w:numPr>
          <w:ilvl w:val="0"/>
          <w:numId w:val="9"/>
        </w:numPr>
        <w:ind w:leftChars="0"/>
        <w:rPr>
          <w:rFonts w:ascii="標楷體" w:eastAsia="標楷體" w:hAnsi="標楷體" w:hint="eastAsia"/>
        </w:rPr>
      </w:pPr>
      <w:r w:rsidRPr="003E7E60">
        <w:rPr>
          <w:rFonts w:ascii="標楷體" w:eastAsia="標楷體" w:hAnsi="標楷體" w:hint="eastAsia"/>
        </w:rPr>
        <w:t>依據：本校</w:t>
      </w:r>
      <w:r w:rsidR="00D2518D" w:rsidRPr="003E7E60">
        <w:rPr>
          <w:rFonts w:ascii="標楷體" w:eastAsia="標楷體" w:hAnsi="標楷體" w:hint="eastAsia"/>
        </w:rPr>
        <w:t>「</w:t>
      </w:r>
      <w:r w:rsidRPr="003E7E60">
        <w:rPr>
          <w:rFonts w:ascii="標楷體" w:eastAsia="標楷體" w:hAnsi="標楷體" w:hint="eastAsia"/>
        </w:rPr>
        <w:t>學生成績評量辦法</w:t>
      </w:r>
      <w:r w:rsidR="00D2518D" w:rsidRPr="003E7E60">
        <w:rPr>
          <w:rFonts w:ascii="標楷體" w:eastAsia="標楷體" w:hAnsi="標楷體" w:hint="eastAsia"/>
        </w:rPr>
        <w:t>」</w:t>
      </w:r>
      <w:r w:rsidRPr="003E7E60">
        <w:rPr>
          <w:rFonts w:ascii="標楷體" w:eastAsia="標楷體" w:hAnsi="標楷體" w:hint="eastAsia"/>
        </w:rPr>
        <w:t>。</w:t>
      </w:r>
    </w:p>
    <w:p w:rsidR="00C35740" w:rsidRPr="003E7E60" w:rsidRDefault="00C35740" w:rsidP="003E7E60">
      <w:pPr>
        <w:pStyle w:val="a3"/>
        <w:numPr>
          <w:ilvl w:val="0"/>
          <w:numId w:val="9"/>
        </w:numPr>
        <w:ind w:leftChars="0"/>
        <w:rPr>
          <w:rFonts w:ascii="標楷體" w:eastAsia="標楷體" w:hAnsi="標楷體"/>
        </w:rPr>
      </w:pPr>
      <w:r w:rsidRPr="003E7E60">
        <w:rPr>
          <w:rFonts w:ascii="標楷體" w:eastAsia="標楷體" w:hAnsi="標楷體" w:hint="eastAsia"/>
        </w:rPr>
        <w:t>學生學習領域之成績評量表現欠佳者，應依規定落實預警、輔導與補救措施，本項輔導與補救措施包含過程性之適性輔導、實施補救教學及相關補救措施，並建立補考機制。</w:t>
      </w:r>
    </w:p>
    <w:p w:rsidR="00C35740" w:rsidRPr="003E7E60" w:rsidRDefault="00C35740" w:rsidP="003E7E60">
      <w:pPr>
        <w:pStyle w:val="a3"/>
        <w:numPr>
          <w:ilvl w:val="0"/>
          <w:numId w:val="8"/>
        </w:numPr>
        <w:ind w:leftChars="0"/>
        <w:rPr>
          <w:rFonts w:ascii="標楷體" w:eastAsia="標楷體" w:hAnsi="標楷體"/>
        </w:rPr>
      </w:pPr>
      <w:r w:rsidRPr="003E7E60">
        <w:rPr>
          <w:rFonts w:ascii="標楷體" w:eastAsia="標楷體" w:hAnsi="標楷體" w:hint="eastAsia"/>
        </w:rPr>
        <w:t>預警措施：</w:t>
      </w:r>
    </w:p>
    <w:p w:rsidR="00C35740" w:rsidRPr="00951BFF" w:rsidRDefault="00C35740" w:rsidP="00C35740">
      <w:pPr>
        <w:pStyle w:val="a3"/>
        <w:numPr>
          <w:ilvl w:val="1"/>
          <w:numId w:val="8"/>
        </w:numPr>
        <w:ind w:leftChars="0"/>
        <w:rPr>
          <w:rFonts w:ascii="標楷體" w:eastAsia="標楷體" w:hAnsi="標楷體"/>
        </w:rPr>
      </w:pPr>
      <w:r w:rsidRPr="00951BFF">
        <w:rPr>
          <w:rFonts w:ascii="標楷體" w:eastAsia="標楷體" w:hAnsi="標楷體" w:hint="eastAsia"/>
        </w:rPr>
        <w:t>學期初由註冊組提供</w:t>
      </w:r>
      <w:r w:rsidR="007962A6" w:rsidRPr="00951BFF">
        <w:rPr>
          <w:rFonts w:ascii="標楷體" w:eastAsia="標楷體" w:hAnsi="標楷體" w:hint="eastAsia"/>
        </w:rPr>
        <w:t>學期</w:t>
      </w:r>
      <w:r w:rsidRPr="00951BFF">
        <w:rPr>
          <w:rFonts w:ascii="標楷體" w:eastAsia="標楷體" w:hAnsi="標楷體" w:hint="eastAsia"/>
        </w:rPr>
        <w:t>領域不及格名單給導師</w:t>
      </w:r>
      <w:r w:rsidR="007A4A57" w:rsidRPr="00951BFF">
        <w:rPr>
          <w:rFonts w:ascii="標楷體" w:eastAsia="標楷體" w:hAnsi="標楷體" w:hint="eastAsia"/>
        </w:rPr>
        <w:t>，並附上家長通知單</w:t>
      </w:r>
      <w:r w:rsidRPr="00951BFF">
        <w:rPr>
          <w:rFonts w:ascii="標楷體" w:eastAsia="標楷體" w:hAnsi="標楷體" w:hint="eastAsia"/>
        </w:rPr>
        <w:t>。</w:t>
      </w:r>
    </w:p>
    <w:p w:rsidR="00C35740" w:rsidRPr="00951BFF" w:rsidRDefault="0093696F" w:rsidP="00C35740">
      <w:pPr>
        <w:pStyle w:val="a3"/>
        <w:numPr>
          <w:ilvl w:val="1"/>
          <w:numId w:val="8"/>
        </w:numPr>
        <w:ind w:leftChars="0"/>
        <w:rPr>
          <w:rFonts w:ascii="標楷體" w:eastAsia="標楷體" w:hAnsi="標楷體"/>
        </w:rPr>
      </w:pPr>
      <w:r w:rsidRPr="00951BFF">
        <w:rPr>
          <w:rFonts w:ascii="標楷體" w:eastAsia="標楷體" w:hAnsi="標楷體" w:hint="eastAsia"/>
        </w:rPr>
        <w:t>導師通知學期成績不及格之學生及其家長</w:t>
      </w:r>
      <w:r w:rsidR="007A4A57" w:rsidRPr="00951BFF">
        <w:rPr>
          <w:rFonts w:ascii="標楷體" w:eastAsia="標楷體" w:hAnsi="標楷體" w:hint="eastAsia"/>
        </w:rPr>
        <w:t>，並協助回收家長通知單</w:t>
      </w:r>
      <w:r w:rsidRPr="00951BFF">
        <w:rPr>
          <w:rFonts w:ascii="標楷體" w:eastAsia="標楷體" w:hAnsi="標楷體" w:hint="eastAsia"/>
        </w:rPr>
        <w:t>。</w:t>
      </w:r>
    </w:p>
    <w:p w:rsidR="00C35740" w:rsidRPr="00951BFF" w:rsidRDefault="00C35740" w:rsidP="00C35740">
      <w:pPr>
        <w:pStyle w:val="a3"/>
        <w:numPr>
          <w:ilvl w:val="0"/>
          <w:numId w:val="8"/>
        </w:numPr>
        <w:ind w:leftChars="0"/>
        <w:rPr>
          <w:rFonts w:ascii="標楷體" w:eastAsia="標楷體" w:hAnsi="標楷體"/>
        </w:rPr>
      </w:pPr>
      <w:r w:rsidRPr="00951BFF">
        <w:rPr>
          <w:rFonts w:ascii="標楷體" w:eastAsia="標楷體" w:hAnsi="標楷體" w:hint="eastAsia"/>
        </w:rPr>
        <w:t>輔導措施</w:t>
      </w:r>
    </w:p>
    <w:p w:rsidR="00C35740" w:rsidRPr="00951BFF" w:rsidRDefault="00C35740" w:rsidP="00C35740">
      <w:pPr>
        <w:pStyle w:val="a3"/>
        <w:numPr>
          <w:ilvl w:val="1"/>
          <w:numId w:val="8"/>
        </w:numPr>
        <w:ind w:leftChars="0"/>
        <w:rPr>
          <w:rFonts w:ascii="標楷體" w:eastAsia="標楷體" w:hAnsi="標楷體"/>
        </w:rPr>
      </w:pPr>
      <w:r w:rsidRPr="00951BFF">
        <w:rPr>
          <w:rFonts w:ascii="標楷體" w:eastAsia="標楷體" w:hAnsi="標楷體" w:hint="eastAsia"/>
        </w:rPr>
        <w:t>由教務處通知各領域本學期負責補考之老師，並協助各領域老師執行補考之規定。</w:t>
      </w:r>
      <w:r w:rsidR="00D2518D" w:rsidRPr="00951BFF">
        <w:rPr>
          <w:rFonts w:ascii="標楷體" w:eastAsia="標楷體" w:hAnsi="標楷體" w:hint="eastAsia"/>
        </w:rPr>
        <w:t>各領域每年段由一至二位老師負責補考事宜，每學期或每學年輪流負責。</w:t>
      </w:r>
    </w:p>
    <w:p w:rsidR="00C20FB2" w:rsidRDefault="007A4A57" w:rsidP="00C35740">
      <w:pPr>
        <w:pStyle w:val="a3"/>
        <w:numPr>
          <w:ilvl w:val="1"/>
          <w:numId w:val="8"/>
        </w:numPr>
        <w:ind w:leftChars="0"/>
        <w:rPr>
          <w:rFonts w:ascii="標楷體" w:eastAsia="標楷體" w:hAnsi="標楷體"/>
        </w:rPr>
      </w:pPr>
      <w:r w:rsidRPr="00951BFF">
        <w:rPr>
          <w:rFonts w:ascii="標楷體" w:eastAsia="標楷體" w:hAnsi="標楷體" w:hint="eastAsia"/>
        </w:rPr>
        <w:t>申請補考之</w:t>
      </w:r>
      <w:r w:rsidR="00C20FB2" w:rsidRPr="00951BFF">
        <w:rPr>
          <w:rFonts w:ascii="標楷體" w:eastAsia="標楷體" w:hAnsi="標楷體" w:hint="eastAsia"/>
        </w:rPr>
        <w:t>學生</w:t>
      </w:r>
      <w:r w:rsidR="003E7E60">
        <w:rPr>
          <w:rFonts w:ascii="標楷體" w:eastAsia="標楷體" w:hAnsi="標楷體" w:hint="eastAsia"/>
        </w:rPr>
        <w:t>應</w:t>
      </w:r>
      <w:r w:rsidRPr="00951BFF">
        <w:rPr>
          <w:rFonts w:ascii="標楷體" w:eastAsia="標楷體" w:hAnsi="標楷體" w:hint="eastAsia"/>
        </w:rPr>
        <w:t>參加</w:t>
      </w:r>
      <w:r w:rsidR="004D76D2">
        <w:rPr>
          <w:rFonts w:ascii="標楷體" w:eastAsia="標楷體" w:hAnsi="標楷體" w:hint="eastAsia"/>
        </w:rPr>
        <w:t>8小時</w:t>
      </w:r>
      <w:r w:rsidR="00C20FB2" w:rsidRPr="00951BFF">
        <w:rPr>
          <w:rFonts w:ascii="標楷體" w:eastAsia="標楷體" w:hAnsi="標楷體" w:hint="eastAsia"/>
        </w:rPr>
        <w:t>輔導課程</w:t>
      </w:r>
      <w:r w:rsidRPr="00951BFF">
        <w:rPr>
          <w:rFonts w:ascii="標楷體" w:eastAsia="標楷體" w:hAnsi="標楷體" w:hint="eastAsia"/>
        </w:rPr>
        <w:t>。</w:t>
      </w:r>
    </w:p>
    <w:p w:rsidR="00960834" w:rsidRPr="00960834" w:rsidRDefault="00960834" w:rsidP="00960834">
      <w:pPr>
        <w:pStyle w:val="a3"/>
        <w:numPr>
          <w:ilvl w:val="1"/>
          <w:numId w:val="8"/>
        </w:numPr>
        <w:ind w:leftChars="0"/>
        <w:rPr>
          <w:rFonts w:ascii="標楷體" w:eastAsia="標楷體" w:hAnsi="標楷體"/>
        </w:rPr>
      </w:pPr>
      <w:r>
        <w:rPr>
          <w:rFonts w:ascii="標楷體" w:eastAsia="標楷體" w:hAnsi="標楷體" w:hint="eastAsia"/>
        </w:rPr>
        <w:t>特</w:t>
      </w:r>
      <w:r w:rsidR="007B6602">
        <w:rPr>
          <w:rFonts w:ascii="標楷體" w:eastAsia="標楷體" w:hAnsi="標楷體" w:hint="eastAsia"/>
        </w:rPr>
        <w:t>教</w:t>
      </w:r>
      <w:r>
        <w:rPr>
          <w:rFonts w:ascii="標楷體" w:eastAsia="標楷體" w:hAnsi="標楷體" w:hint="eastAsia"/>
        </w:rPr>
        <w:t>學生相關的補考措施由特教老師規畫。</w:t>
      </w:r>
    </w:p>
    <w:p w:rsidR="00C35740" w:rsidRPr="00951BFF" w:rsidRDefault="00C35740" w:rsidP="00C35740">
      <w:pPr>
        <w:pStyle w:val="a3"/>
        <w:numPr>
          <w:ilvl w:val="0"/>
          <w:numId w:val="8"/>
        </w:numPr>
        <w:ind w:leftChars="0"/>
        <w:rPr>
          <w:rFonts w:ascii="標楷體" w:eastAsia="標楷體" w:hAnsi="標楷體"/>
        </w:rPr>
      </w:pPr>
      <w:r w:rsidRPr="00951BFF">
        <w:rPr>
          <w:rFonts w:ascii="標楷體" w:eastAsia="標楷體" w:hAnsi="標楷體" w:hint="eastAsia"/>
        </w:rPr>
        <w:t>補救措施</w:t>
      </w:r>
    </w:p>
    <w:p w:rsidR="00C20FB2" w:rsidRPr="00951BFF" w:rsidRDefault="00C20FB2" w:rsidP="00C35740">
      <w:pPr>
        <w:pStyle w:val="a3"/>
        <w:numPr>
          <w:ilvl w:val="1"/>
          <w:numId w:val="8"/>
        </w:numPr>
        <w:ind w:leftChars="0"/>
        <w:rPr>
          <w:rFonts w:ascii="標楷體" w:eastAsia="標楷體" w:hAnsi="標楷體"/>
        </w:rPr>
      </w:pPr>
      <w:r w:rsidRPr="00951BFF">
        <w:rPr>
          <w:rFonts w:ascii="標楷體" w:eastAsia="標楷體" w:hAnsi="標楷體" w:hint="eastAsia"/>
        </w:rPr>
        <w:t>每學期提供</w:t>
      </w:r>
      <w:r w:rsidR="00AC32B2">
        <w:rPr>
          <w:rFonts w:ascii="標楷體" w:eastAsia="標楷體" w:hAnsi="標楷體" w:hint="eastAsia"/>
        </w:rPr>
        <w:t>1</w:t>
      </w:r>
      <w:r w:rsidRPr="00951BFF">
        <w:rPr>
          <w:rFonts w:ascii="標楷體" w:eastAsia="標楷體" w:hAnsi="標楷體" w:hint="eastAsia"/>
        </w:rPr>
        <w:t>次補考機會，由教務處註冊組</w:t>
      </w:r>
      <w:r w:rsidR="00AC32B2">
        <w:rPr>
          <w:rFonts w:ascii="標楷體" w:eastAsia="標楷體" w:hAnsi="標楷體" w:hint="eastAsia"/>
        </w:rPr>
        <w:t>通知補考學生及家長</w:t>
      </w:r>
      <w:r w:rsidRPr="00951BFF">
        <w:rPr>
          <w:rFonts w:ascii="標楷體" w:eastAsia="標楷體" w:hAnsi="標楷體" w:hint="eastAsia"/>
        </w:rPr>
        <w:t>。(畢業生於畢業成績公布後</w:t>
      </w:r>
      <w:r w:rsidR="00AC32B2">
        <w:rPr>
          <w:rFonts w:ascii="標楷體" w:eastAsia="標楷體" w:hAnsi="標楷體" w:hint="eastAsia"/>
        </w:rPr>
        <w:t>進行</w:t>
      </w:r>
      <w:r w:rsidRPr="00951BFF">
        <w:rPr>
          <w:rFonts w:ascii="標楷體" w:eastAsia="標楷體" w:hAnsi="標楷體" w:hint="eastAsia"/>
        </w:rPr>
        <w:t>補考)</w:t>
      </w:r>
    </w:p>
    <w:p w:rsidR="00C35740" w:rsidRPr="00951BFF" w:rsidRDefault="007A4A57" w:rsidP="00C35740">
      <w:pPr>
        <w:pStyle w:val="a3"/>
        <w:numPr>
          <w:ilvl w:val="1"/>
          <w:numId w:val="8"/>
        </w:numPr>
        <w:ind w:leftChars="0"/>
        <w:rPr>
          <w:rFonts w:ascii="標楷體" w:eastAsia="標楷體" w:hAnsi="標楷體"/>
        </w:rPr>
      </w:pPr>
      <w:r w:rsidRPr="00951BFF">
        <w:rPr>
          <w:rFonts w:ascii="標楷體" w:eastAsia="標楷體" w:hAnsi="標楷體" w:hint="eastAsia"/>
        </w:rPr>
        <w:t>申請補考之學生應完成</w:t>
      </w:r>
      <w:r w:rsidR="004D76D2">
        <w:rPr>
          <w:rFonts w:ascii="標楷體" w:eastAsia="標楷體" w:hAnsi="標楷體" w:hint="eastAsia"/>
        </w:rPr>
        <w:t>8小時</w:t>
      </w:r>
      <w:r w:rsidRPr="00951BFF">
        <w:rPr>
          <w:rFonts w:ascii="標楷體" w:eastAsia="標楷體" w:hAnsi="標楷體" w:hint="eastAsia"/>
        </w:rPr>
        <w:t>輔導課程並繳交上學期學科習作或是相關作業後才可以參加紙筆測驗。</w:t>
      </w:r>
      <w:r w:rsidR="003E7E60">
        <w:rPr>
          <w:rFonts w:ascii="標楷體" w:eastAsia="標楷體" w:hAnsi="標楷體" w:hint="eastAsia"/>
        </w:rPr>
        <w:t>(含補救教學)</w:t>
      </w:r>
    </w:p>
    <w:p w:rsidR="00C35740" w:rsidRDefault="00C35740" w:rsidP="00C35740">
      <w:pPr>
        <w:pStyle w:val="a3"/>
        <w:numPr>
          <w:ilvl w:val="1"/>
          <w:numId w:val="8"/>
        </w:numPr>
        <w:ind w:leftChars="0"/>
        <w:rPr>
          <w:rFonts w:ascii="標楷體" w:eastAsia="標楷體" w:hAnsi="標楷體"/>
        </w:rPr>
      </w:pPr>
      <w:r w:rsidRPr="00951BFF">
        <w:rPr>
          <w:rFonts w:ascii="標楷體" w:eastAsia="標楷體" w:hAnsi="標楷體" w:hint="eastAsia"/>
        </w:rPr>
        <w:t>教務處統籌於第</w:t>
      </w:r>
      <w:r w:rsidR="007A4A57" w:rsidRPr="00951BFF">
        <w:rPr>
          <w:rFonts w:ascii="標楷體" w:eastAsia="標楷體" w:hAnsi="標楷體" w:hint="eastAsia"/>
        </w:rPr>
        <w:t>4</w:t>
      </w:r>
      <w:r w:rsidRPr="00951BFF">
        <w:rPr>
          <w:rFonts w:ascii="標楷體" w:eastAsia="標楷體" w:hAnsi="標楷體" w:hint="eastAsia"/>
        </w:rPr>
        <w:t>週辦理紙筆測驗，由領域相關教師出題。</w:t>
      </w:r>
    </w:p>
    <w:p w:rsidR="00CA6962" w:rsidRPr="00951BFF" w:rsidRDefault="00CA6962" w:rsidP="00C35740">
      <w:pPr>
        <w:pStyle w:val="a3"/>
        <w:numPr>
          <w:ilvl w:val="1"/>
          <w:numId w:val="8"/>
        </w:numPr>
        <w:ind w:leftChars="0"/>
        <w:rPr>
          <w:rFonts w:ascii="標楷體" w:eastAsia="標楷體" w:hAnsi="標楷體"/>
        </w:rPr>
      </w:pPr>
      <w:r>
        <w:rPr>
          <w:rFonts w:ascii="標楷體" w:eastAsia="標楷體" w:hAnsi="標楷體" w:hint="eastAsia"/>
        </w:rPr>
        <w:t>補考形式不拘，應符合學生能力程度。</w:t>
      </w:r>
    </w:p>
    <w:p w:rsidR="00C35740" w:rsidRPr="003E7E60" w:rsidRDefault="00C35740" w:rsidP="003E7E60">
      <w:pPr>
        <w:pStyle w:val="a3"/>
        <w:numPr>
          <w:ilvl w:val="0"/>
          <w:numId w:val="9"/>
        </w:numPr>
        <w:ind w:leftChars="0"/>
        <w:rPr>
          <w:rFonts w:ascii="標楷體" w:eastAsia="標楷體" w:hAnsi="標楷體" w:hint="eastAsia"/>
        </w:rPr>
      </w:pPr>
      <w:r w:rsidRPr="003E7E60">
        <w:rPr>
          <w:rFonts w:ascii="標楷體" w:eastAsia="標楷體" w:hAnsi="標楷體" w:hint="eastAsia"/>
        </w:rPr>
        <w:t>補考之成績依下列規定採計：</w:t>
      </w:r>
    </w:p>
    <w:p w:rsidR="00C35740" w:rsidRPr="00951BFF" w:rsidRDefault="00C35740" w:rsidP="00C35740">
      <w:pPr>
        <w:pStyle w:val="a3"/>
        <w:numPr>
          <w:ilvl w:val="0"/>
          <w:numId w:val="4"/>
        </w:numPr>
        <w:ind w:leftChars="0"/>
        <w:rPr>
          <w:rFonts w:ascii="標楷體" w:eastAsia="標楷體" w:hAnsi="標楷體"/>
        </w:rPr>
      </w:pPr>
      <w:r w:rsidRPr="00951BFF">
        <w:rPr>
          <w:rFonts w:ascii="標楷體" w:eastAsia="標楷體" w:hAnsi="標楷體" w:hint="eastAsia"/>
        </w:rPr>
        <w:t>補考及格者，該學習領域成績以六十分計。</w:t>
      </w:r>
    </w:p>
    <w:p w:rsidR="00C35740" w:rsidRDefault="00C35740" w:rsidP="00C35740">
      <w:pPr>
        <w:pStyle w:val="a3"/>
        <w:numPr>
          <w:ilvl w:val="0"/>
          <w:numId w:val="4"/>
        </w:numPr>
        <w:ind w:leftChars="0"/>
        <w:rPr>
          <w:rFonts w:ascii="標楷體" w:eastAsia="標楷體" w:hAnsi="標楷體" w:hint="eastAsia"/>
        </w:rPr>
      </w:pPr>
      <w:r w:rsidRPr="00951BFF">
        <w:rPr>
          <w:rFonts w:ascii="標楷體" w:eastAsia="標楷體" w:hAnsi="標楷體" w:hint="eastAsia"/>
        </w:rPr>
        <w:t>補考不及格者，該學習領域成績就補考成績或原成績擇優登錄。</w:t>
      </w:r>
    </w:p>
    <w:p w:rsidR="00C35740" w:rsidRPr="003E7E60" w:rsidRDefault="00C35740" w:rsidP="003E7E60">
      <w:pPr>
        <w:pStyle w:val="a3"/>
        <w:numPr>
          <w:ilvl w:val="0"/>
          <w:numId w:val="9"/>
        </w:numPr>
        <w:ind w:leftChars="0"/>
        <w:rPr>
          <w:rFonts w:ascii="標楷體" w:eastAsia="標楷體" w:hAnsi="標楷體" w:hint="eastAsia"/>
          <w:bCs/>
        </w:rPr>
      </w:pPr>
      <w:r w:rsidRPr="003E7E60">
        <w:rPr>
          <w:rFonts w:ascii="標楷體" w:eastAsia="標楷體" w:hAnsi="標楷體" w:hint="eastAsia"/>
        </w:rPr>
        <w:t>本</w:t>
      </w:r>
      <w:r w:rsidR="00951BFF" w:rsidRPr="003E7E60">
        <w:rPr>
          <w:rFonts w:ascii="標楷體" w:eastAsia="標楷體" w:hAnsi="標楷體" w:hint="eastAsia"/>
        </w:rPr>
        <w:t>辦法</w:t>
      </w:r>
      <w:r w:rsidR="00A866FE" w:rsidRPr="003E7E60">
        <w:rPr>
          <w:rFonts w:ascii="標楷體" w:eastAsia="標楷體" w:hAnsi="標楷體" w:hint="eastAsia"/>
          <w:bCs/>
        </w:rPr>
        <w:t>經</w:t>
      </w:r>
      <w:r w:rsidR="00D2518D" w:rsidRPr="003E7E60">
        <w:rPr>
          <w:rFonts w:ascii="標楷體" w:eastAsia="標楷體" w:hAnsi="標楷體" w:hint="eastAsia"/>
          <w:bCs/>
        </w:rPr>
        <w:t>本校</w:t>
      </w:r>
      <w:r w:rsidR="003E7E60" w:rsidRPr="003E7E60">
        <w:rPr>
          <w:rFonts w:ascii="標楷體" w:eastAsia="標楷體" w:hAnsi="標楷體" w:hint="eastAsia"/>
          <w:bCs/>
        </w:rPr>
        <w:t>校務會議</w:t>
      </w:r>
      <w:r w:rsidR="00A866FE" w:rsidRPr="003E7E60">
        <w:rPr>
          <w:rFonts w:ascii="標楷體" w:eastAsia="標楷體" w:hAnsi="標楷體" w:hint="eastAsia"/>
          <w:bCs/>
        </w:rPr>
        <w:t>通過</w:t>
      </w:r>
      <w:r w:rsidR="003E7E60" w:rsidRPr="003E7E60">
        <w:rPr>
          <w:rFonts w:ascii="標楷體" w:eastAsia="標楷體" w:hAnsi="標楷體" w:hint="eastAsia"/>
          <w:bCs/>
        </w:rPr>
        <w:t>陳</w:t>
      </w:r>
      <w:r w:rsidR="00A866FE" w:rsidRPr="003E7E60">
        <w:rPr>
          <w:rFonts w:ascii="標楷體" w:eastAsia="標楷體" w:hAnsi="標楷體" w:hint="eastAsia"/>
          <w:bCs/>
        </w:rPr>
        <w:t>校長核可後實施之，修正時亦同。</w:t>
      </w:r>
    </w:p>
    <w:p w:rsidR="003E7E60" w:rsidRPr="003E7E60" w:rsidRDefault="003E7E60" w:rsidP="003E7E60">
      <w:pPr>
        <w:pStyle w:val="a3"/>
        <w:ind w:leftChars="0" w:left="1080"/>
        <w:rPr>
          <w:rFonts w:ascii="標楷體" w:eastAsia="標楷體" w:hAnsi="標楷體"/>
        </w:rPr>
      </w:pPr>
      <w:bookmarkStart w:id="0" w:name="_GoBack"/>
      <w:bookmarkEnd w:id="0"/>
    </w:p>
    <w:sectPr w:rsidR="003E7E60" w:rsidRPr="003E7E6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CD4" w:rsidRDefault="00F43CD4" w:rsidP="00C35740">
      <w:r>
        <w:separator/>
      </w:r>
    </w:p>
  </w:endnote>
  <w:endnote w:type="continuationSeparator" w:id="0">
    <w:p w:rsidR="00F43CD4" w:rsidRDefault="00F43CD4" w:rsidP="00C35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CD4" w:rsidRDefault="00F43CD4" w:rsidP="00C35740">
      <w:r>
        <w:separator/>
      </w:r>
    </w:p>
  </w:footnote>
  <w:footnote w:type="continuationSeparator" w:id="0">
    <w:p w:rsidR="00F43CD4" w:rsidRDefault="00F43CD4" w:rsidP="00C357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15112"/>
    <w:multiLevelType w:val="hybridMultilevel"/>
    <w:tmpl w:val="B7BE8278"/>
    <w:lvl w:ilvl="0" w:tplc="55644CB8">
      <w:start w:val="1"/>
      <w:numFmt w:val="taiwaneseCountingThousand"/>
      <w:lvlText w:val="%1、"/>
      <w:lvlJc w:val="left"/>
      <w:pPr>
        <w:ind w:left="870" w:hanging="51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nsid w:val="22031298"/>
    <w:multiLevelType w:val="hybridMultilevel"/>
    <w:tmpl w:val="B0C26E46"/>
    <w:lvl w:ilvl="0" w:tplc="A850AE4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28BF6B19"/>
    <w:multiLevelType w:val="hybridMultilevel"/>
    <w:tmpl w:val="BA5ABA02"/>
    <w:lvl w:ilvl="0" w:tplc="7FD223AA">
      <w:start w:val="1"/>
      <w:numFmt w:val="taiwaneseCountingThousand"/>
      <w:lvlText w:val="%1、"/>
      <w:lvlJc w:val="left"/>
      <w:pPr>
        <w:ind w:left="450" w:hanging="45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358B483C"/>
    <w:multiLevelType w:val="hybridMultilevel"/>
    <w:tmpl w:val="89A2962E"/>
    <w:lvl w:ilvl="0" w:tplc="B9A461BE">
      <w:start w:val="1"/>
      <w:numFmt w:val="taiwaneseCountingThousand"/>
      <w:lvlText w:val="%1、"/>
      <w:lvlJc w:val="left"/>
      <w:pPr>
        <w:ind w:left="1005" w:hanging="525"/>
      </w:pPr>
      <w:rPr>
        <w:rFonts w:ascii="標楷體" w:eastAsia="標楷體" w:hAnsi="標楷體" w:cstheme="minorBidi"/>
      </w:rPr>
    </w:lvl>
    <w:lvl w:ilvl="1" w:tplc="0409000F">
      <w:start w:val="1"/>
      <w:numFmt w:val="decimal"/>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4B025F32"/>
    <w:multiLevelType w:val="hybridMultilevel"/>
    <w:tmpl w:val="A20C3CA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6B369F5"/>
    <w:multiLevelType w:val="hybridMultilevel"/>
    <w:tmpl w:val="459A8AC0"/>
    <w:lvl w:ilvl="0" w:tplc="3B685182">
      <w:start w:val="1"/>
      <w:numFmt w:val="taiwaneseCountingThousand"/>
      <w:lvlText w:val="第%1條、"/>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8934AC6"/>
    <w:multiLevelType w:val="hybridMultilevel"/>
    <w:tmpl w:val="B0C26E46"/>
    <w:lvl w:ilvl="0" w:tplc="A850AE4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660C25F9"/>
    <w:multiLevelType w:val="hybridMultilevel"/>
    <w:tmpl w:val="9C200858"/>
    <w:lvl w:ilvl="0" w:tplc="71927A7E">
      <w:start w:val="1"/>
      <w:numFmt w:val="decimal"/>
      <w:lvlText w:val="%1."/>
      <w:lvlJc w:val="left"/>
      <w:pPr>
        <w:ind w:left="1230" w:hanging="360"/>
      </w:pPr>
      <w:rPr>
        <w:rFonts w:hint="default"/>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8">
    <w:nsid w:val="7D1B496A"/>
    <w:multiLevelType w:val="hybridMultilevel"/>
    <w:tmpl w:val="EE223066"/>
    <w:lvl w:ilvl="0" w:tplc="D23499AC">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4"/>
  </w:num>
  <w:num w:numId="2">
    <w:abstractNumId w:val="2"/>
  </w:num>
  <w:num w:numId="3">
    <w:abstractNumId w:val="0"/>
  </w:num>
  <w:num w:numId="4">
    <w:abstractNumId w:val="7"/>
  </w:num>
  <w:num w:numId="5">
    <w:abstractNumId w:val="6"/>
  </w:num>
  <w:num w:numId="6">
    <w:abstractNumId w:val="1"/>
  </w:num>
  <w:num w:numId="7">
    <w:abstractNumId w:val="8"/>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740"/>
    <w:rsid w:val="00143378"/>
    <w:rsid w:val="002A7C9B"/>
    <w:rsid w:val="002E197E"/>
    <w:rsid w:val="003E7E60"/>
    <w:rsid w:val="00422AD3"/>
    <w:rsid w:val="004D76D2"/>
    <w:rsid w:val="005E3870"/>
    <w:rsid w:val="007962A6"/>
    <w:rsid w:val="007A4A57"/>
    <w:rsid w:val="007B6602"/>
    <w:rsid w:val="0093696F"/>
    <w:rsid w:val="00951BFF"/>
    <w:rsid w:val="00960834"/>
    <w:rsid w:val="00A866FE"/>
    <w:rsid w:val="00AC32B2"/>
    <w:rsid w:val="00AD6B32"/>
    <w:rsid w:val="00B94EE9"/>
    <w:rsid w:val="00C20FB2"/>
    <w:rsid w:val="00C35740"/>
    <w:rsid w:val="00CA6962"/>
    <w:rsid w:val="00D03F61"/>
    <w:rsid w:val="00D2518D"/>
    <w:rsid w:val="00E616F7"/>
    <w:rsid w:val="00EF01AE"/>
    <w:rsid w:val="00F27466"/>
    <w:rsid w:val="00F43CD4"/>
    <w:rsid w:val="00FF4B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35740"/>
    <w:pPr>
      <w:ind w:leftChars="200" w:left="480"/>
    </w:pPr>
  </w:style>
  <w:style w:type="paragraph" w:styleId="a5">
    <w:name w:val="header"/>
    <w:basedOn w:val="a"/>
    <w:link w:val="a6"/>
    <w:uiPriority w:val="99"/>
    <w:unhideWhenUsed/>
    <w:rsid w:val="00C35740"/>
    <w:pPr>
      <w:tabs>
        <w:tab w:val="center" w:pos="4153"/>
        <w:tab w:val="right" w:pos="8306"/>
      </w:tabs>
      <w:snapToGrid w:val="0"/>
    </w:pPr>
    <w:rPr>
      <w:sz w:val="20"/>
      <w:szCs w:val="20"/>
    </w:rPr>
  </w:style>
  <w:style w:type="character" w:customStyle="1" w:styleId="a6">
    <w:name w:val="頁首 字元"/>
    <w:basedOn w:val="a0"/>
    <w:link w:val="a5"/>
    <w:uiPriority w:val="99"/>
    <w:rsid w:val="00C35740"/>
    <w:rPr>
      <w:sz w:val="20"/>
      <w:szCs w:val="20"/>
    </w:rPr>
  </w:style>
  <w:style w:type="paragraph" w:styleId="a7">
    <w:name w:val="footer"/>
    <w:basedOn w:val="a"/>
    <w:link w:val="a8"/>
    <w:uiPriority w:val="99"/>
    <w:unhideWhenUsed/>
    <w:rsid w:val="00C35740"/>
    <w:pPr>
      <w:tabs>
        <w:tab w:val="center" w:pos="4153"/>
        <w:tab w:val="right" w:pos="8306"/>
      </w:tabs>
      <w:snapToGrid w:val="0"/>
    </w:pPr>
    <w:rPr>
      <w:sz w:val="20"/>
      <w:szCs w:val="20"/>
    </w:rPr>
  </w:style>
  <w:style w:type="character" w:customStyle="1" w:styleId="a8">
    <w:name w:val="頁尾 字元"/>
    <w:basedOn w:val="a0"/>
    <w:link w:val="a7"/>
    <w:uiPriority w:val="99"/>
    <w:rsid w:val="00C35740"/>
    <w:rPr>
      <w:sz w:val="20"/>
      <w:szCs w:val="20"/>
    </w:rPr>
  </w:style>
  <w:style w:type="character" w:customStyle="1" w:styleId="a4">
    <w:name w:val="清單段落 字元"/>
    <w:link w:val="a3"/>
    <w:uiPriority w:val="99"/>
    <w:locked/>
    <w:rsid w:val="00C35740"/>
  </w:style>
  <w:style w:type="paragraph" w:styleId="a9">
    <w:name w:val="Balloon Text"/>
    <w:basedOn w:val="a"/>
    <w:link w:val="aa"/>
    <w:uiPriority w:val="99"/>
    <w:semiHidden/>
    <w:unhideWhenUsed/>
    <w:rsid w:val="00C3574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35740"/>
    <w:rPr>
      <w:rFonts w:asciiTheme="majorHAnsi" w:eastAsiaTheme="majorEastAsia" w:hAnsiTheme="majorHAnsi" w:cstheme="majorBidi"/>
      <w:sz w:val="18"/>
      <w:szCs w:val="18"/>
    </w:rPr>
  </w:style>
  <w:style w:type="character" w:styleId="ab">
    <w:name w:val="Strong"/>
    <w:basedOn w:val="a0"/>
    <w:uiPriority w:val="22"/>
    <w:qFormat/>
    <w:rsid w:val="00A866F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35740"/>
    <w:pPr>
      <w:ind w:leftChars="200" w:left="480"/>
    </w:pPr>
  </w:style>
  <w:style w:type="paragraph" w:styleId="a5">
    <w:name w:val="header"/>
    <w:basedOn w:val="a"/>
    <w:link w:val="a6"/>
    <w:uiPriority w:val="99"/>
    <w:unhideWhenUsed/>
    <w:rsid w:val="00C35740"/>
    <w:pPr>
      <w:tabs>
        <w:tab w:val="center" w:pos="4153"/>
        <w:tab w:val="right" w:pos="8306"/>
      </w:tabs>
      <w:snapToGrid w:val="0"/>
    </w:pPr>
    <w:rPr>
      <w:sz w:val="20"/>
      <w:szCs w:val="20"/>
    </w:rPr>
  </w:style>
  <w:style w:type="character" w:customStyle="1" w:styleId="a6">
    <w:name w:val="頁首 字元"/>
    <w:basedOn w:val="a0"/>
    <w:link w:val="a5"/>
    <w:uiPriority w:val="99"/>
    <w:rsid w:val="00C35740"/>
    <w:rPr>
      <w:sz w:val="20"/>
      <w:szCs w:val="20"/>
    </w:rPr>
  </w:style>
  <w:style w:type="paragraph" w:styleId="a7">
    <w:name w:val="footer"/>
    <w:basedOn w:val="a"/>
    <w:link w:val="a8"/>
    <w:uiPriority w:val="99"/>
    <w:unhideWhenUsed/>
    <w:rsid w:val="00C35740"/>
    <w:pPr>
      <w:tabs>
        <w:tab w:val="center" w:pos="4153"/>
        <w:tab w:val="right" w:pos="8306"/>
      </w:tabs>
      <w:snapToGrid w:val="0"/>
    </w:pPr>
    <w:rPr>
      <w:sz w:val="20"/>
      <w:szCs w:val="20"/>
    </w:rPr>
  </w:style>
  <w:style w:type="character" w:customStyle="1" w:styleId="a8">
    <w:name w:val="頁尾 字元"/>
    <w:basedOn w:val="a0"/>
    <w:link w:val="a7"/>
    <w:uiPriority w:val="99"/>
    <w:rsid w:val="00C35740"/>
    <w:rPr>
      <w:sz w:val="20"/>
      <w:szCs w:val="20"/>
    </w:rPr>
  </w:style>
  <w:style w:type="character" w:customStyle="1" w:styleId="a4">
    <w:name w:val="清單段落 字元"/>
    <w:link w:val="a3"/>
    <w:uiPriority w:val="99"/>
    <w:locked/>
    <w:rsid w:val="00C35740"/>
  </w:style>
  <w:style w:type="paragraph" w:styleId="a9">
    <w:name w:val="Balloon Text"/>
    <w:basedOn w:val="a"/>
    <w:link w:val="aa"/>
    <w:uiPriority w:val="99"/>
    <w:semiHidden/>
    <w:unhideWhenUsed/>
    <w:rsid w:val="00C3574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35740"/>
    <w:rPr>
      <w:rFonts w:asciiTheme="majorHAnsi" w:eastAsiaTheme="majorEastAsia" w:hAnsiTheme="majorHAnsi" w:cstheme="majorBidi"/>
      <w:sz w:val="18"/>
      <w:szCs w:val="18"/>
    </w:rPr>
  </w:style>
  <w:style w:type="character" w:styleId="ab">
    <w:name w:val="Strong"/>
    <w:basedOn w:val="a0"/>
    <w:uiPriority w:val="22"/>
    <w:qFormat/>
    <w:rsid w:val="00A866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80</Words>
  <Characters>462</Characters>
  <Application>Microsoft Office Word</Application>
  <DocSecurity>0</DocSecurity>
  <Lines>3</Lines>
  <Paragraphs>1</Paragraphs>
  <ScaleCrop>false</ScaleCrop>
  <Company/>
  <LinksUpToDate>false</LinksUpToDate>
  <CharactersWithSpaces>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VM275</cp:lastModifiedBy>
  <cp:revision>5</cp:revision>
  <dcterms:created xsi:type="dcterms:W3CDTF">2014-12-31T05:58:00Z</dcterms:created>
  <dcterms:modified xsi:type="dcterms:W3CDTF">2015-01-20T23:56:00Z</dcterms:modified>
</cp:coreProperties>
</file>